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04EA" w14:textId="73F1AF44" w:rsidR="00E74AAA" w:rsidRPr="00E74AAA" w:rsidRDefault="00E74AAA" w:rsidP="00E74AAA">
      <w:pPr>
        <w:pStyle w:val="Kop1"/>
        <w:rPr>
          <w:color w:val="000000" w:themeColor="text1"/>
          <w:sz w:val="40"/>
          <w:szCs w:val="40"/>
        </w:rPr>
      </w:pPr>
      <w:r w:rsidRPr="00E74AAA">
        <w:rPr>
          <w:color w:val="000000" w:themeColor="text1"/>
          <w:sz w:val="40"/>
          <w:szCs w:val="40"/>
        </w:rPr>
        <w:t>P</w:t>
      </w:r>
      <w:r>
        <w:rPr>
          <w:color w:val="000000" w:themeColor="text1"/>
          <w:sz w:val="40"/>
          <w:szCs w:val="40"/>
        </w:rPr>
        <w:t>ACT</w:t>
      </w:r>
      <w:r w:rsidRPr="00E74AAA">
        <w:rPr>
          <w:color w:val="000000" w:themeColor="text1"/>
          <w:sz w:val="40"/>
          <w:szCs w:val="40"/>
        </w:rPr>
        <w:t xml:space="preserve"> aanpak</w:t>
      </w:r>
    </w:p>
    <w:p w14:paraId="058669DF" w14:textId="6C8C5ACC" w:rsidR="00E74AAA" w:rsidRDefault="00E74AAA" w:rsidP="00E74AAA">
      <w:r>
        <w:t>I</w:t>
      </w:r>
      <w:r>
        <w:t>n Tilburg Noord, West en Groenewoud heeft de gemeente te maken met een opeenstapeling van uitdagingen op het gebied van armoede, werkloosheid, scholing en gezondheid. Dit is een voedingsbodem voor ondermijning. De jeugd in deze wijken blijkt kwetsbaar voor criminele invloeden. Gemeente en partners werken al jaren aan deze problemen. Toch is er nog onvoldoende structureel verschil gemaakt. Integendeel, de armoede heeft zich de laatste jaren, mede onder invloed van trends als de economische- en de vluchtelingencrisis, verdiept en uitgebreid.</w:t>
      </w:r>
    </w:p>
    <w:p w14:paraId="10983601" w14:textId="77777777" w:rsidR="00E74AAA" w:rsidRDefault="00E74AAA" w:rsidP="00E74AAA"/>
    <w:p w14:paraId="3A5C7B5C" w14:textId="77777777" w:rsidR="00E74AAA" w:rsidRPr="00E74AAA" w:rsidRDefault="00E74AAA" w:rsidP="00E74AAA">
      <w:pPr>
        <w:rPr>
          <w:b/>
          <w:bCs/>
        </w:rPr>
      </w:pPr>
      <w:r w:rsidRPr="00E74AAA">
        <w:rPr>
          <w:b/>
          <w:bCs/>
        </w:rPr>
        <w:t xml:space="preserve">People </w:t>
      </w:r>
      <w:proofErr w:type="spellStart"/>
      <w:r w:rsidRPr="00E74AAA">
        <w:rPr>
          <w:b/>
          <w:bCs/>
        </w:rPr>
        <w:t>Acting</w:t>
      </w:r>
      <w:proofErr w:type="spellEnd"/>
      <w:r w:rsidRPr="00E74AAA">
        <w:rPr>
          <w:b/>
          <w:bCs/>
        </w:rPr>
        <w:t xml:space="preserve"> in Community </w:t>
      </w:r>
      <w:proofErr w:type="spellStart"/>
      <w:r w:rsidRPr="00E74AAA">
        <w:rPr>
          <w:b/>
          <w:bCs/>
        </w:rPr>
        <w:t>Together</w:t>
      </w:r>
      <w:proofErr w:type="spellEnd"/>
    </w:p>
    <w:p w14:paraId="08F55EB4" w14:textId="77777777" w:rsidR="00E74AAA" w:rsidRDefault="00E74AAA" w:rsidP="00E74AAA">
      <w:r>
        <w:t xml:space="preserve">Daarom wordt in deze wijken een PACT-aanpak ontwikkeld: People </w:t>
      </w:r>
      <w:proofErr w:type="spellStart"/>
      <w:r>
        <w:t>Acting</w:t>
      </w:r>
      <w:proofErr w:type="spellEnd"/>
      <w:r>
        <w:t xml:space="preserve"> in Community </w:t>
      </w:r>
      <w:proofErr w:type="spellStart"/>
      <w:r>
        <w:t>Together</w:t>
      </w:r>
      <w:proofErr w:type="spellEnd"/>
      <w:r>
        <w:t>. Samen met inwoners en professionele partners wordt op structurele wijze geëxperimenteerd met andere manieren van handelen, denken en organiseren. Met als doel om de dieper liggende oorzaken en patronen op te pakken. Bij deze aanpak wordt kennis en expertise gebruikt die elders is opgedaan. De exacte invulling krijgt per wijk vorm omdat het moet aansluiten bij de specifieke situatie.</w:t>
      </w:r>
    </w:p>
    <w:p w14:paraId="2CD34455" w14:textId="77777777" w:rsidR="00E74AAA" w:rsidRDefault="00E74AAA" w:rsidP="00E74AAA">
      <w:r>
        <w:t>De volgende uitgangspunten worden als rode draad gebruikt:</w:t>
      </w:r>
    </w:p>
    <w:p w14:paraId="22E113A7" w14:textId="77777777" w:rsidR="00E74AAA" w:rsidRDefault="00E74AAA" w:rsidP="00E74AAA">
      <w:pPr>
        <w:pStyle w:val="Lijstalinea"/>
        <w:numPr>
          <w:ilvl w:val="0"/>
          <w:numId w:val="1"/>
        </w:numPr>
      </w:pPr>
      <w:r>
        <w:t>De energie van de bewoners en partners zijn leidend, zij bepalen de agenda en spelen een cruciale rol in het realiseren ervan (co-creatie, gelijkheid)</w:t>
      </w:r>
    </w:p>
    <w:p w14:paraId="2FBBB381" w14:textId="77777777" w:rsidR="00E74AAA" w:rsidRDefault="00E74AAA" w:rsidP="00E74AAA">
      <w:pPr>
        <w:pStyle w:val="Lijstalinea"/>
        <w:numPr>
          <w:ilvl w:val="0"/>
          <w:numId w:val="1"/>
        </w:numPr>
      </w:pPr>
      <w:r>
        <w:t>Centraal staat wat er voor de inwoners in deze wijken echt toe doet. Een brede blik op het leven is uitgangspunt en de aanpak raakt dus aan een breed spectrum van leefgebieden, zoals onderwijs, huisvesting, openbare ruimte en veiligheid</w:t>
      </w:r>
    </w:p>
    <w:p w14:paraId="4EE21A6E" w14:textId="77777777" w:rsidR="00E74AAA" w:rsidRDefault="00E74AAA" w:rsidP="00E74AAA">
      <w:pPr>
        <w:pStyle w:val="Lijstalinea"/>
        <w:numPr>
          <w:ilvl w:val="0"/>
          <w:numId w:val="1"/>
        </w:numPr>
      </w:pPr>
      <w:r>
        <w:t>In het zoeken naar oplossingen worden nieuwe en ongewone verbindingen gestimuleerd</w:t>
      </w:r>
    </w:p>
    <w:p w14:paraId="2F1357E8" w14:textId="531CBB23" w:rsidR="00960527" w:rsidRDefault="00E74AAA" w:rsidP="00E74AAA">
      <w:pPr>
        <w:pStyle w:val="Lijstalinea"/>
        <w:numPr>
          <w:ilvl w:val="0"/>
          <w:numId w:val="1"/>
        </w:numPr>
      </w:pPr>
      <w:r>
        <w:t>Er wordt uitgegaan van een investeringsperiode van 15 tot 20 jaar voor deze agenda</w:t>
      </w:r>
    </w:p>
    <w:sectPr w:rsidR="00960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6A40"/>
    <w:multiLevelType w:val="hybridMultilevel"/>
    <w:tmpl w:val="DAF47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AA"/>
    <w:rsid w:val="00960527"/>
    <w:rsid w:val="00E74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E892"/>
  <w15:chartTrackingRefBased/>
  <w15:docId w15:val="{9618B131-3E9C-456F-9BB9-F613E2ED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4A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AA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74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96F00199-2859-44EC-91DA-3C0B0B95A63F}"/>
</file>

<file path=customXml/itemProps2.xml><?xml version="1.0" encoding="utf-8"?>
<ds:datastoreItem xmlns:ds="http://schemas.openxmlformats.org/officeDocument/2006/customXml" ds:itemID="{5A138DAB-08F7-4730-9D20-928FA9EE2C56}"/>
</file>

<file path=customXml/itemProps3.xml><?xml version="1.0" encoding="utf-8"?>
<ds:datastoreItem xmlns:ds="http://schemas.openxmlformats.org/officeDocument/2006/customXml" ds:itemID="{8D33768D-A482-47CE-ACB9-C77408813850}"/>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1429</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cp:revision>
  <dcterms:created xsi:type="dcterms:W3CDTF">2021-08-20T10:11:00Z</dcterms:created>
  <dcterms:modified xsi:type="dcterms:W3CDTF">2021-08-20T10:18:00Z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Order">
    <vt:r8>3275800</vt:r8>
  </property>
  <property fmtid="{D5CDD505-2E9C-101B-9397-08002B2CF9AE}" pid="4" name="_ExtendedDescription">
    <vt:lpwstr/>
  </property>
  <property fmtid="{D5CDD505-2E9C-101B-9397-08002B2CF9AE}" pid="5" name="TriggerFlowInfo">
    <vt:lpwstr/>
  </property>
</Properties>
</file>